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877531.xml.htm"/>
      <w:bookmarkStart w:id="1" w:name="kswkform4_17788775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CHURCHILL WINSTON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SE MIZNER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APT 305A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33432-6083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AMKOR TECHNOLOGY, INC.</w:t>
              </w:r>
            </w:hyperlink>
            <w:r>
              <w:rPr/>
              <w:t xml:space="preserve"> [ </w:t>
            </w:r>
            <w:r>
              <w:rPr>
                <w:rFonts w:ascii="Times;serif" w:hAnsi="Times;serif"/>
                <w:color w:val="0000FF"/>
                <w:sz w:val="24"/>
                <w:shd w:fill="FFFFFF" w:val="clear"/>
              </w:rPr>
              <w:t>AMKR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9,893</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28,781</w:t>
            </w:r>
            <w:r>
              <w:rPr>
                <w:rFonts w:ascii="Times;serif" w:hAnsi="Times;serif"/>
                <w:color w:val="008000"/>
                <w:position w:val="7"/>
                <w:sz w:val="16"/>
                <w:sz w:val="20"/>
                <w:shd w:fill="FFFFFF" w:val="clear"/>
              </w:rPr>
              <w:t>(1)</w:t>
            </w:r>
            <w:r>
              <w:rPr/>
              <w:t xml:space="preserve"> </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330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1071"/>
        <w:gridCol w:w="906"/>
        <w:gridCol w:w="801"/>
        <w:gridCol w:w="891"/>
        <w:gridCol w:w="1221"/>
        <w:gridCol w:w="801"/>
        <w:gridCol w:w="936"/>
        <w:gridCol w:w="831"/>
        <w:gridCol w:w="846"/>
      </w:tblGrid>
      <w:tr>
        <w:trPr>
          <w:tblHeader w:val="true"/>
        </w:trPr>
        <w:tc>
          <w:tcPr>
            <w:tcW w:w="133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7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0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9,893.0573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9,893.0573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2,613</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2,613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May 15, 2025, the Reporting Person was granted 9,789 time-vested restricted stock units ("RSUs") pursuant to the Amkor Technology, Inc. (the "Issuer") 2021 Equity Incentive Plan, as amended (the "Plan"), and the applicable award agreement (the "2025 RSUs"). In connection with the vesting of the 2025 RSUs on May 13, 2026: (i) 0.0573 of the 2025 RSUs, which had accrued as dividend equivalent units ("DEUs") with each DEU representing an additional RSU subject to the same provisions as the RSU with respect to which the DEU was accrued, were settled in cash; and (ii) the remainder of the 2025 RSUs, including 104 DEUs, converted into common stock of the Issuer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underlying RSUs granted on May 13, 2026 (the "Grant Date") pursuant to the Plan (the "2026 RSUs"). Subject to the terms and conditions of the applicable award agreement, the 2026 RSUs may be converted into common stock of the Issuer on a one-for-one basis and will vest in full on the earlier of the first anniversary of the Grant Date or the date of the Issuer's first annual meeting of stockholders immediately following the Grant Date. The 2026 RSUs were awarded for no consideration other than the Reporting Person's service as a director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N. Rogers, Attorney-in-Fact for Winston J. Churchill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23792" TargetMode="External"/><Relationship Id="rId5" Type="http://schemas.openxmlformats.org/officeDocument/2006/relationships/hyperlink" Target="http://www.sec.gov/cgi-bin/browse-edgar?action=getcompany&amp;CIK=00010471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814</Words>
  <Characters>4293</Characters>
  <CharactersWithSpaces>5029</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