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5214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214620"/>
                    </a:xfrm>
                    <a:prstGeom prst="rect">
                      <a:avLst/>
                    </a:prstGeom>
                    <a:noFill/>
                  </pic:spPr>
                </pic:pic>
              </a:graphicData>
            </a:graphic>
          </wp:anchor>
        </w:drawing>
      </w:r>
    </w:p>
    <w:p>
      <w:pPr>
        <w:spacing w:after="0" w:line="118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ROGERS MARK N</w:t>
              </w:r>
            </w:hyperlink>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20" w:type="dxa"/>
            <w:vAlign w:val="bottom"/>
            <w:gridSpan w:val="4"/>
          </w:tcPr>
          <w:p>
            <w:pPr>
              <w:ind w:left="60"/>
              <w:spacing w:after="0" w:line="181"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AMKOR TECHNOLOGY,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AMKR</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60" w:type="dxa"/>
            <w:vAlign w:val="bottom"/>
            <w:gridSpan w:val="4"/>
            <w:vMerge w:val="continue"/>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600" w:type="dxa"/>
            <w:vAlign w:val="bottom"/>
            <w:tcBorders>
              <w:top w:val="single" w:sz="8" w:color="0000EE"/>
            </w:tcBorders>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780" w:type="dxa"/>
            <w:vAlign w:val="bottom"/>
            <w:tcBorders>
              <w:top w:val="single" w:sz="8" w:color="0000EE"/>
              <w:bottom w:val="single" w:sz="8" w:color="9A9A9A"/>
            </w:tcBorders>
          </w:tcPr>
          <w:p>
            <w:pPr>
              <w:spacing w:after="0"/>
              <w:rPr>
                <w:sz w:val="17"/>
                <w:szCs w:val="17"/>
                <w:color w:val="auto"/>
              </w:rPr>
            </w:pPr>
          </w:p>
        </w:tc>
        <w:tc>
          <w:tcPr>
            <w:tcW w:w="900" w:type="dxa"/>
            <w:vAlign w:val="bottom"/>
            <w:tcBorders>
              <w:top w:val="single" w:sz="8" w:color="0000EE"/>
              <w:bottom w:val="single" w:sz="8" w:color="9A9A9A"/>
            </w:tcBorders>
          </w:tcPr>
          <w:p>
            <w:pPr>
              <w:spacing w:after="0"/>
              <w:rPr>
                <w:sz w:val="17"/>
                <w:szCs w:val="17"/>
                <w:color w:val="auto"/>
              </w:rPr>
            </w:pPr>
          </w:p>
        </w:tc>
        <w:tc>
          <w:tcPr>
            <w:tcW w:w="760" w:type="dxa"/>
            <w:vAlign w:val="bottom"/>
            <w:tcBorders>
              <w:bottom w:val="single" w:sz="8" w:color="9A9A9A"/>
            </w:tcBorders>
          </w:tcPr>
          <w:p>
            <w:pPr>
              <w:spacing w:after="0"/>
              <w:rPr>
                <w:sz w:val="17"/>
                <w:szCs w:val="17"/>
                <w:color w:val="auto"/>
              </w:rPr>
            </w:pPr>
          </w:p>
        </w:tc>
        <w:tc>
          <w:tcPr>
            <w:tcW w:w="118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0" w:type="dxa"/>
            <w:vAlign w:val="bottom"/>
            <w:tcBorders>
              <w:top w:val="single" w:sz="8" w:color="EEEEEE"/>
            </w:tcBorders>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1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3"/>
                <w:szCs w:val="13"/>
                <w:color w:val="auto"/>
              </w:rPr>
            </w:pPr>
          </w:p>
        </w:tc>
        <w:tc>
          <w:tcPr>
            <w:tcW w:w="180" w:type="dxa"/>
            <w:vAlign w:val="bottom"/>
            <w:tcBorders>
              <w:top w:val="single" w:sz="8" w:color="2C2C2C"/>
            </w:tcBorders>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tcBorders>
              <w:top w:val="single" w:sz="8" w:color="2C2C2C"/>
            </w:tcBorders>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660" w:type="dxa"/>
            <w:vAlign w:val="bottom"/>
            <w:gridSpan w:val="2"/>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2880" w:type="dxa"/>
            <w:vAlign w:val="bottom"/>
            <w:gridSpan w:val="4"/>
            <w:vMerge w:val="restart"/>
          </w:tcPr>
          <w:p>
            <w:pPr>
              <w:ind w:left="160"/>
              <w:spacing w:after="0" w:line="173" w:lineRule="exact"/>
              <w:rPr>
                <w:sz w:val="20"/>
                <w:szCs w:val="20"/>
                <w:color w:val="auto"/>
              </w:rPr>
            </w:pPr>
            <w:r>
              <w:rPr>
                <w:rFonts w:ascii="Times New Roman" w:cs="Times New Roman" w:eastAsia="Times New Roman" w:hAnsi="Times New Roman"/>
                <w:sz w:val="17"/>
                <w:szCs w:val="17"/>
                <w:color w:val="0000FF"/>
              </w:rPr>
              <w:t>06/16/2026</w:t>
            </w: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880" w:type="dxa"/>
            <w:vAlign w:val="bottom"/>
            <w:gridSpan w:val="4"/>
            <w:vMerge w:val="continue"/>
          </w:tcPr>
          <w:p>
            <w:pPr>
              <w:spacing w:after="0"/>
              <w:rPr>
                <w:sz w:val="5"/>
                <w:szCs w:val="5"/>
                <w:color w:val="auto"/>
              </w:rPr>
            </w:pPr>
          </w:p>
        </w:tc>
        <w:tc>
          <w:tcPr>
            <w:tcW w:w="104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2045 EAST INNOVATION CIRCLE</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0"/>
          <w:szCs w:val="20"/>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0"/>
          <w:szCs w:val="20"/>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0"/>
          <w:szCs w:val="20"/>
          <w:color w:val="auto"/>
        </w:rPr>
      </w:pPr>
    </w:p>
    <w:p>
      <w:pPr>
        <w:ind w:left="757"/>
        <w:spacing w:after="0"/>
        <w:rPr>
          <w:sz w:val="20"/>
          <w:szCs w:val="20"/>
          <w:color w:val="auto"/>
        </w:rPr>
      </w:pPr>
      <w:r>
        <w:rPr>
          <w:rFonts w:ascii="Times New Roman" w:cs="Times New Roman" w:eastAsia="Times New Roman" w:hAnsi="Times New Roman"/>
          <w:sz w:val="17"/>
          <w:szCs w:val="17"/>
          <w:color w:val="0000FF"/>
        </w:rPr>
        <w:t>EVP &amp; General Counsel</w:t>
      </w:r>
    </w:p>
    <w:p>
      <w:pPr>
        <w:spacing w:after="0" w:line="313" w:lineRule="exact"/>
        <w:rPr>
          <w:sz w:val="20"/>
          <w:szCs w:val="20"/>
          <w:color w:val="auto"/>
        </w:rPr>
      </w:pPr>
    </w:p>
    <w:p>
      <w:pPr>
        <w:sectPr>
          <w:pgSz w:w="11900" w:h="16838" w:orient="portrait"/>
          <w:cols w:equalWidth="0" w:num="2">
            <w:col w:w="7660" w:space="63"/>
            <w:col w:w="3357"/>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76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3700" w:type="dxa"/>
            <w:vAlign w:val="bottom"/>
            <w:gridSpan w:val="7"/>
            <w:vMerge w:val="restart"/>
          </w:tcPr>
          <w:p>
            <w:pPr>
              <w:jc w:val="center"/>
              <w:ind w:right="37"/>
              <w:spacing w:after="0"/>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9"/>
            <w:vMerge w:val="restart"/>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700" w:type="dxa"/>
            <w:vAlign w:val="bottom"/>
            <w:gridSpan w:val="7"/>
            <w:vMerge w:val="continue"/>
          </w:tcPr>
          <w:p>
            <w:pPr>
              <w:spacing w:after="0"/>
              <w:rPr>
                <w:sz w:val="7"/>
                <w:szCs w:val="7"/>
                <w:color w:val="auto"/>
              </w:rPr>
            </w:pPr>
          </w:p>
        </w:tc>
        <w:tc>
          <w:tcPr>
            <w:tcW w:w="364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gridSpan w:val="2"/>
          </w:tcPr>
          <w:p>
            <w:pPr>
              <w:ind w:left="28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TEMPE</w:t>
            </w:r>
          </w:p>
        </w:tc>
        <w:tc>
          <w:tcPr>
            <w:tcW w:w="180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0000FF"/>
              </w:rPr>
              <w:t>AZ</w:t>
            </w:r>
          </w:p>
        </w:tc>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85284</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960" w:type="dxa"/>
            <w:vAlign w:val="bottom"/>
            <w:gridSpan w:val="7"/>
          </w:tcPr>
          <w:p>
            <w:pPr>
              <w:ind w:left="140"/>
              <w:spacing w:after="0" w:line="13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0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80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4220" w:type="dxa"/>
            <w:vAlign w:val="bottom"/>
            <w:tcBorders>
              <w:bottom w:val="single" w:sz="8" w:color="2C2C2C"/>
            </w:tcBorders>
            <w:gridSpan w:val="8"/>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3"/>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740" w:type="dxa"/>
            <w:vAlign w:val="bottom"/>
            <w:tcBorders>
              <w:bottom w:val="single" w:sz="8" w:color="2C2C2C"/>
            </w:tcBorders>
            <w:gridSpan w:val="3"/>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2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20" w:type="dxa"/>
            <w:vAlign w:val="bottom"/>
          </w:tcPr>
          <w:p>
            <w:pPr>
              <w:spacing w:after="0"/>
              <w:rPr>
                <w:sz w:val="14"/>
                <w:szCs w:val="14"/>
                <w:color w:val="auto"/>
              </w:rPr>
            </w:pPr>
          </w:p>
        </w:tc>
        <w:tc>
          <w:tcPr>
            <w:tcW w:w="19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2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2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4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860" w:type="dxa"/>
            <w:vAlign w:val="bottom"/>
            <w:gridSpan w:val="3"/>
          </w:tcPr>
          <w:p>
            <w:pPr>
              <w:ind w:left="880"/>
              <w:spacing w:after="0"/>
              <w:rPr>
                <w:sz w:val="20"/>
                <w:szCs w:val="20"/>
                <w:color w:val="auto"/>
              </w:rPr>
            </w:pPr>
            <w:r>
              <w:rPr>
                <w:rFonts w:ascii="Times New Roman" w:cs="Times New Roman" w:eastAsia="Times New Roman" w:hAnsi="Times New Roman"/>
                <w:sz w:val="17"/>
                <w:szCs w:val="17"/>
                <w:color w:val="0000FF"/>
              </w:rPr>
              <w:t>06/16/2026</w:t>
            </w:r>
          </w:p>
        </w:tc>
        <w:tc>
          <w:tcPr>
            <w:tcW w:w="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20" w:type="dxa"/>
            <w:vAlign w:val="bottom"/>
          </w:tcPr>
          <w:p>
            <w:pPr>
              <w:spacing w:after="0"/>
              <w:rPr>
                <w:sz w:val="22"/>
                <w:szCs w:val="22"/>
                <w:color w:val="auto"/>
              </w:rPr>
            </w:pPr>
          </w:p>
        </w:tc>
        <w:tc>
          <w:tcPr>
            <w:tcW w:w="580" w:type="dxa"/>
            <w:vAlign w:val="bottom"/>
          </w:tcPr>
          <w:p>
            <w:pPr>
              <w:ind w:left="180"/>
              <w:spacing w:after="0"/>
              <w:rPr>
                <w:sz w:val="20"/>
                <w:szCs w:val="20"/>
                <w:color w:val="auto"/>
              </w:rPr>
            </w:pPr>
            <w:r>
              <w:rPr>
                <w:rFonts w:ascii="Times New Roman" w:cs="Times New Roman" w:eastAsia="Times New Roman" w:hAnsi="Times New Roman"/>
                <w:sz w:val="17"/>
                <w:szCs w:val="17"/>
                <w:color w:val="0000FF"/>
                <w:w w:val="99"/>
              </w:rPr>
              <w:t>5,000</w:t>
            </w:r>
          </w:p>
        </w:tc>
        <w:tc>
          <w:tcPr>
            <w:tcW w:w="6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7.4</w:t>
            </w:r>
          </w:p>
        </w:tc>
        <w:tc>
          <w:tcPr>
            <w:tcW w:w="160" w:type="dxa"/>
            <w:vAlign w:val="bottom"/>
          </w:tcPr>
          <w:p>
            <w:pPr>
              <w:spacing w:after="0"/>
              <w:rPr>
                <w:sz w:val="22"/>
                <w:szCs w:val="22"/>
                <w:color w:val="auto"/>
              </w:rPr>
            </w:pPr>
          </w:p>
        </w:tc>
        <w:tc>
          <w:tcPr>
            <w:tcW w:w="12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43,904</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06/16/2026</w:t>
            </w:r>
          </w:p>
        </w:tc>
        <w:tc>
          <w:tcPr>
            <w:tcW w:w="8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1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w w:val="99"/>
              </w:rPr>
              <w:t>5,000</w:t>
            </w:r>
          </w:p>
        </w:tc>
        <w:tc>
          <w:tcPr>
            <w:tcW w:w="64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86.21</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38,904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96"/>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0" w:type="dxa"/>
            <w:vAlign w:val="bottom"/>
            <w:gridSpan w:val="11"/>
          </w:tcPr>
          <w:p>
            <w:pPr>
              <w:jc w:val="center"/>
              <w:ind w:left="371"/>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600" w:type="dxa"/>
            <w:vAlign w:val="bottom"/>
            <w:tcBorders>
              <w:bottom w:val="single" w:sz="8" w:color="2C2C2C"/>
            </w:tcBorders>
            <w:gridSpan w:val="4"/>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8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9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Expiration Date</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8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580" w:type="dxa"/>
            <w:vAlign w:val="bottom"/>
          </w:tcPr>
          <w:p>
            <w:pPr>
              <w:spacing w:after="0"/>
              <w:rPr>
                <w:sz w:val="11"/>
                <w:szCs w:val="11"/>
                <w:color w:val="auto"/>
              </w:rPr>
            </w:pP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w:t>
            </w: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(Instr. 3, 4</w:t>
            </w: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9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06/10/2020</w:t>
            </w:r>
            <w:r>
              <w:rPr>
                <w:rFonts w:ascii="Times New Roman" w:cs="Times New Roman" w:eastAsia="Times New Roman" w:hAnsi="Times New Roman"/>
                <w:sz w:val="21"/>
                <w:szCs w:val="21"/>
                <w:color w:val="008000"/>
                <w:vertAlign w:val="superscript"/>
              </w:rPr>
              <w:t>(2)</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5,000</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7.4</w:t>
            </w:r>
          </w:p>
        </w:tc>
        <w:tc>
          <w:tcPr>
            <w:tcW w:w="1040" w:type="dxa"/>
            <w:vAlign w:val="bottom"/>
          </w:tcPr>
          <w:p>
            <w:pPr>
              <w:ind w:left="260"/>
              <w:spacing w:after="0" w:line="142" w:lineRule="exact"/>
              <w:rPr>
                <w:sz w:val="20"/>
                <w:szCs w:val="20"/>
                <w:color w:val="auto"/>
              </w:rPr>
            </w:pPr>
            <w:r>
              <w:rPr>
                <w:rFonts w:ascii="Times New Roman" w:cs="Times New Roman" w:eastAsia="Times New Roman" w:hAnsi="Times New Roman"/>
                <w:sz w:val="13"/>
                <w:szCs w:val="13"/>
                <w:color w:val="0000FF"/>
              </w:rPr>
              <w:t>06/16/2026</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820" w:type="dxa"/>
            <w:vAlign w:val="bottom"/>
          </w:tcPr>
          <w:p>
            <w:pPr>
              <w:ind w:left="460"/>
              <w:spacing w:after="0" w:line="142" w:lineRule="exact"/>
              <w:rPr>
                <w:sz w:val="20"/>
                <w:szCs w:val="20"/>
                <w:color w:val="auto"/>
              </w:rPr>
            </w:pPr>
            <w:r>
              <w:rPr>
                <w:rFonts w:ascii="Times New Roman" w:cs="Times New Roman" w:eastAsia="Times New Roman" w:hAnsi="Times New Roman"/>
                <w:sz w:val="13"/>
                <w:szCs w:val="13"/>
                <w:color w:val="0000FF"/>
              </w:rPr>
              <w:t>5,000</w:t>
            </w:r>
          </w:p>
        </w:tc>
        <w:tc>
          <w:tcPr>
            <w:tcW w:w="900" w:type="dxa"/>
            <w:vAlign w:val="bottom"/>
            <w:gridSpan w:val="2"/>
            <w:vMerge w:val="continue"/>
          </w:tcPr>
          <w:p>
            <w:pPr>
              <w:spacing w:after="0"/>
              <w:rPr>
                <w:sz w:val="12"/>
                <w:szCs w:val="12"/>
                <w:color w:val="auto"/>
              </w:rPr>
            </w:pPr>
          </w:p>
        </w:tc>
        <w:tc>
          <w:tcPr>
            <w:tcW w:w="70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3"/>
                <w:szCs w:val="13"/>
                <w:color w:val="0000FF"/>
              </w:rPr>
              <w:t>06/10/2029</w:t>
            </w:r>
          </w:p>
        </w:tc>
        <w:tc>
          <w:tcPr>
            <w:tcW w:w="64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line="142" w:lineRule="exact"/>
              <w:rPr>
                <w:sz w:val="20"/>
                <w:szCs w:val="20"/>
                <w:color w:val="auto"/>
              </w:rPr>
            </w:pPr>
            <w:r>
              <w:rPr>
                <w:rFonts w:ascii="Times New Roman" w:cs="Times New Roman" w:eastAsia="Times New Roman" w:hAnsi="Times New Roman"/>
                <w:sz w:val="13"/>
                <w:szCs w:val="13"/>
                <w:color w:val="0000FF"/>
                <w:w w:val="94"/>
              </w:rPr>
              <w:t>80,000</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(Right-to-</w:t>
            </w: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14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in this Form 4 was effected pursuant to a Rule 10b5-1 trading plan adopted by the Reporting Person on August 1, 2025.</w:t>
      </w:r>
    </w:p>
    <w:p>
      <w:pPr>
        <w:spacing w:after="0" w:line="44" w:lineRule="exact"/>
        <w:rPr>
          <w:rFonts w:ascii="Times New Roman" w:cs="Times New Roman" w:eastAsia="Times New Roman" w:hAnsi="Times New Roman"/>
          <w:sz w:val="13"/>
          <w:szCs w:val="13"/>
          <w:color w:val="008000"/>
        </w:rPr>
      </w:pPr>
    </w:p>
    <w:p>
      <w:pPr>
        <w:ind w:left="40" w:right="18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stock option (the "Option") to acquire 200,000 shares of Amkor Technology, Inc. common stock (the "Option Shares") was granted on June 10, 2019 (the "Option Grant Date") and vested over four years as follows: (i) with respect to 25% of the Option Shares, on the first anniversary of the Option Grant Date; and (ii) with respect to the remainder of the Option Shares, in equal quarterly installments thereafter, such that 100% of the Option vested on the fourth anniversary of the Option Grant Date.</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3"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Mark N. Rogers</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06/18/2026</w:t>
            </w:r>
          </w:p>
        </w:tc>
      </w:tr>
      <w:tr>
        <w:trPr>
          <w:trHeight w:val="20"/>
        </w:trPr>
        <w:tc>
          <w:tcPr>
            <w:tcW w:w="128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7"/>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01997" TargetMode="External"/><Relationship Id="rId14" Type="http://schemas.openxmlformats.org/officeDocument/2006/relationships/hyperlink" Target="http://www.sec.gov/cgi-bin/browse-edgar?action=getcompany&amp;CIK=00010471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2026-06-18T15:47:40Z</dcterms:created>
  <dcterms:modified xsi:type="dcterms:W3CDTF">2026-06-18T15:47:40Z</dcterms:modified>
</cp:coreProperties>
</file>