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282575</wp:posOffset>
            </wp:positionH>
            <wp:positionV relativeFrom="page">
              <wp:posOffset>631825</wp:posOffset>
            </wp:positionV>
            <wp:extent cx="698373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3730" cy="5715"/>
                    </a:xfrm>
                    <a:prstGeom prst="rect">
                      <a:avLst/>
                    </a:prstGeom>
                    <a:noFill/>
                  </pic:spPr>
                </pic:pic>
              </a:graphicData>
            </a:graphic>
          </wp:anchor>
        </w:drawing>
        <w:drawing>
          <wp:anchor simplePos="0" relativeHeight="251657728" behindDoc="1" locked="0" layoutInCell="0" allowOverlap="1">
            <wp:simplePos x="0" y="0"/>
            <wp:positionH relativeFrom="page">
              <wp:posOffset>282575</wp:posOffset>
            </wp:positionH>
            <wp:positionV relativeFrom="page">
              <wp:posOffset>603250</wp:posOffset>
            </wp:positionV>
            <wp:extent cx="698373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3730" cy="11430"/>
                    </a:xfrm>
                    <a:prstGeom prst="rect">
                      <a:avLst/>
                    </a:prstGeom>
                    <a:noFill/>
                  </pic:spPr>
                </pic:pic>
              </a:graphicData>
            </a:graphic>
          </wp:anchor>
        </w:drawing>
        <w:t>UNITED STATES</w:t>
      </w:r>
    </w:p>
    <w:p>
      <w:pPr>
        <w:spacing w:after="0" w:line="2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4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May 21, 2026</w:t>
      </w:r>
    </w:p>
    <w:p>
      <w:pPr>
        <w:spacing w:after="0" w:line="14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AMKOR TECHNOLOGY,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60"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40" w:type="dxa"/>
            <w:vAlign w:val="bottom"/>
          </w:tcPr>
          <w:p>
            <w:pPr>
              <w:spacing w:after="0"/>
              <w:rPr>
                <w:sz w:val="13"/>
                <w:szCs w:val="13"/>
                <w:color w:val="auto"/>
              </w:rPr>
            </w:pPr>
          </w:p>
        </w:tc>
        <w:tc>
          <w:tcPr>
            <w:tcW w:w="330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b w:val="1"/>
                <w:bCs w:val="1"/>
                <w:color w:val="auto"/>
              </w:rPr>
              <w:t>000-29472</w:t>
            </w:r>
          </w:p>
        </w:tc>
        <w:tc>
          <w:tcPr>
            <w:tcW w:w="540" w:type="dxa"/>
            <w:vAlign w:val="bottom"/>
          </w:tcPr>
          <w:p>
            <w:pPr>
              <w:spacing w:after="0"/>
              <w:rPr>
                <w:sz w:val="13"/>
                <w:szCs w:val="13"/>
                <w:color w:val="auto"/>
              </w:rPr>
            </w:pPr>
          </w:p>
        </w:tc>
        <w:tc>
          <w:tcPr>
            <w:tcW w:w="3320" w:type="dxa"/>
            <w:vAlign w:val="bottom"/>
            <w:tcBorders>
              <w:bottom w:val="single" w:sz="8" w:color="auto"/>
            </w:tcBorders>
          </w:tcPr>
          <w:p>
            <w:pPr>
              <w:jc w:val="right"/>
              <w:ind w:right="1300"/>
              <w:spacing w:after="0"/>
              <w:rPr>
                <w:sz w:val="20"/>
                <w:szCs w:val="20"/>
                <w:color w:val="auto"/>
              </w:rPr>
            </w:pPr>
            <w:r>
              <w:rPr>
                <w:rFonts w:ascii="Times New Roman" w:cs="Times New Roman" w:eastAsia="Times New Roman" w:hAnsi="Times New Roman"/>
                <w:sz w:val="12"/>
                <w:szCs w:val="12"/>
                <w:b w:val="1"/>
                <w:bCs w:val="1"/>
                <w:color w:val="auto"/>
              </w:rPr>
              <w:t>23-1722724</w:t>
            </w:r>
          </w:p>
        </w:tc>
      </w:tr>
      <w:tr>
        <w:trPr>
          <w:trHeight w:val="187"/>
        </w:trPr>
        <w:tc>
          <w:tcPr>
            <w:tcW w:w="384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8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rPr>
              <w:t>(Commission File Number)</w:t>
            </w:r>
          </w:p>
        </w:tc>
        <w:tc>
          <w:tcPr>
            <w:tcW w:w="3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354"/>
        </w:trPr>
        <w:tc>
          <w:tcPr>
            <w:tcW w:w="3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2045 EAST INNOVATION CIRCLE</w:t>
            </w:r>
          </w:p>
        </w:tc>
        <w:tc>
          <w:tcPr>
            <w:tcW w:w="3320" w:type="dxa"/>
            <w:vAlign w:val="bottom"/>
          </w:tcPr>
          <w:p>
            <w:pPr>
              <w:spacing w:after="0"/>
              <w:rPr>
                <w:sz w:val="24"/>
                <w:szCs w:val="24"/>
                <w:color w:val="auto"/>
              </w:rPr>
            </w:pPr>
          </w:p>
        </w:tc>
      </w:tr>
      <w:tr>
        <w:trPr>
          <w:trHeight w:val="148"/>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TEMPE, AZ 85284</w:t>
            </w:r>
          </w:p>
        </w:tc>
        <w:tc>
          <w:tcPr>
            <w:tcW w:w="3320" w:type="dxa"/>
            <w:vAlign w:val="bottom"/>
          </w:tcPr>
          <w:p>
            <w:pPr>
              <w:spacing w:after="0"/>
              <w:rPr>
                <w:sz w:val="12"/>
                <w:szCs w:val="12"/>
                <w:color w:val="auto"/>
              </w:rPr>
            </w:pPr>
          </w:p>
        </w:tc>
      </w:tr>
      <w:tr>
        <w:trPr>
          <w:trHeight w:val="155"/>
        </w:trPr>
        <w:tc>
          <w:tcPr>
            <w:tcW w:w="3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(Address of principal executive offices, including zip code)</w:t>
            </w:r>
          </w:p>
        </w:tc>
        <w:tc>
          <w:tcPr>
            <w:tcW w:w="3320" w:type="dxa"/>
            <w:vAlign w:val="bottom"/>
          </w:tcPr>
          <w:p>
            <w:pPr>
              <w:spacing w:after="0"/>
              <w:rPr>
                <w:sz w:val="13"/>
                <w:szCs w:val="13"/>
                <w:color w:val="auto"/>
              </w:rPr>
            </w:pPr>
          </w:p>
        </w:tc>
      </w:tr>
      <w:tr>
        <w:trPr>
          <w:trHeight w:val="295"/>
        </w:trPr>
        <w:tc>
          <w:tcPr>
            <w:tcW w:w="3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rPr>
              <w:t>(480) 821-5000</w:t>
            </w:r>
          </w:p>
        </w:tc>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55"/>
        </w:trPr>
        <w:tc>
          <w:tcPr>
            <w:tcW w:w="3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3320" w:type="dxa"/>
            <w:vAlign w:val="bottom"/>
          </w:tcPr>
          <w:p>
            <w:pPr>
              <w:spacing w:after="0"/>
              <w:rPr>
                <w:sz w:val="13"/>
                <w:szCs w:val="13"/>
                <w:color w:val="auto"/>
              </w:rPr>
            </w:pPr>
          </w:p>
        </w:tc>
      </w:tr>
    </w:tbl>
    <w:p>
      <w:pPr>
        <w:spacing w:after="0" w:line="18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0"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51"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45" w:lineRule="exact"/>
        <w:rPr>
          <w:sz w:val="24"/>
          <w:szCs w:val="24"/>
          <w:color w:val="auto"/>
        </w:rPr>
      </w:pPr>
    </w:p>
    <w:tbl>
      <w:tblPr>
        <w:tblLayout w:type="fixed"/>
        <w:tblInd w:w="8" w:type="dxa"/>
        <w:tblCellMar>
          <w:top w:w="0" w:type="dxa"/>
          <w:left w:w="0" w:type="dxa"/>
          <w:bottom w:w="0" w:type="dxa"/>
          <w:right w:w="0" w:type="dxa"/>
        </w:tblCellMar>
      </w:tblPr>
      <w:tr>
        <w:trPr>
          <w:trHeight w:val="125"/>
        </w:trPr>
        <w:tc>
          <w:tcPr>
            <w:tcW w:w="3640" w:type="dxa"/>
            <w:vAlign w:val="bottom"/>
          </w:tcPr>
          <w:p>
            <w:pPr>
              <w:spacing w:after="0"/>
              <w:rPr>
                <w:sz w:val="10"/>
                <w:szCs w:val="10"/>
                <w:color w:val="auto"/>
              </w:rPr>
            </w:pPr>
          </w:p>
        </w:tc>
        <w:tc>
          <w:tcPr>
            <w:tcW w:w="356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tc>
        <w:tc>
          <w:tcPr>
            <w:tcW w:w="4080" w:type="dxa"/>
            <w:vAlign w:val="bottom"/>
          </w:tcPr>
          <w:p>
            <w:pPr>
              <w:spacing w:after="0"/>
              <w:rPr>
                <w:sz w:val="10"/>
                <w:szCs w:val="10"/>
                <w:color w:val="auto"/>
              </w:rPr>
            </w:pPr>
          </w:p>
        </w:tc>
      </w:tr>
      <w:tr>
        <w:trPr>
          <w:trHeight w:val="269"/>
        </w:trPr>
        <w:tc>
          <w:tcPr>
            <w:tcW w:w="36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560" w:type="dxa"/>
            <w:vAlign w:val="bottom"/>
            <w:tcBorders>
              <w:bottom w:val="single" w:sz="8" w:color="auto"/>
            </w:tcBorders>
          </w:tcPr>
          <w:p>
            <w:pPr>
              <w:jc w:val="center"/>
              <w:ind w:right="524"/>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tcBorders>
              <w:bottom w:val="single" w:sz="8" w:color="auto"/>
            </w:tcBorders>
          </w:tcPr>
          <w:p>
            <w:pPr>
              <w:jc w:val="center"/>
              <w:ind w:right="88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36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9"/>
              </w:rPr>
              <w:t>Common Stock, $0.001 par value</w:t>
            </w:r>
          </w:p>
        </w:tc>
        <w:tc>
          <w:tcPr>
            <w:tcW w:w="3560" w:type="dxa"/>
            <w:vAlign w:val="bottom"/>
          </w:tcPr>
          <w:p>
            <w:pPr>
              <w:jc w:val="center"/>
              <w:ind w:right="544"/>
              <w:spacing w:after="0"/>
              <w:rPr>
                <w:sz w:val="20"/>
                <w:szCs w:val="20"/>
                <w:color w:val="auto"/>
              </w:rPr>
            </w:pPr>
            <w:r>
              <w:rPr>
                <w:rFonts w:ascii="Times New Roman" w:cs="Times New Roman" w:eastAsia="Times New Roman" w:hAnsi="Times New Roman"/>
                <w:sz w:val="12"/>
                <w:szCs w:val="12"/>
                <w:color w:val="auto"/>
                <w:w w:val="99"/>
              </w:rPr>
              <w:t>AMKR</w:t>
            </w:r>
          </w:p>
        </w:tc>
        <w:tc>
          <w:tcPr>
            <w:tcW w:w="4080" w:type="dxa"/>
            <w:vAlign w:val="bottom"/>
          </w:tcPr>
          <w:p>
            <w:pPr>
              <w:jc w:val="center"/>
              <w:ind w:right="880"/>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86" w:lineRule="exact"/>
        <w:rPr>
          <w:sz w:val="24"/>
          <w:szCs w:val="24"/>
          <w:color w:val="auto"/>
        </w:rPr>
      </w:pPr>
    </w:p>
    <w:p>
      <w:pPr>
        <w:ind w:left="8" w:right="460"/>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
        <w:spacing w:after="0" w:line="150"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3"/>
          <w:szCs w:val="13"/>
          <w:color w:val="auto"/>
        </w:rPr>
        <w:t>☐</w:t>
      </w:r>
    </w:p>
    <w:p>
      <w:pPr>
        <w:spacing w:after="0" w:line="74" w:lineRule="exact"/>
        <w:rPr>
          <w:sz w:val="24"/>
          <w:szCs w:val="24"/>
          <w:color w:val="auto"/>
        </w:rPr>
      </w:pPr>
    </w:p>
    <w:p>
      <w:pPr>
        <w:ind w:left="8" w:right="80"/>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366395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0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Amkor Technology, Inc. (the “Company”) will host an Investor Day for institutional investors and financial analysts on Thursday, May 21, 2026, at Convene 810 Seventh Avenue in New York City. The presentation to be used during the Company’s Investor Day is furnished herewith as Exhibit 99.1, and is incorporated by reference into Item 7.01 of this Current Report on Form 8-K.</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the exhibit attached hereto, is being furnished and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regardless of any general incorporation language in such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040" w:type="dxa"/>
            <w:vAlign w:val="bottom"/>
            <w:gridSpan w:val="4"/>
          </w:tcPr>
          <w:p>
            <w:pPr>
              <w:ind w:left="3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180" w:type="dxa"/>
            <w:vAlign w:val="bottom"/>
          </w:tcPr>
          <w:p>
            <w:pPr>
              <w:ind w:left="28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23"/>
        </w:trPr>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24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FF"/>
              </w:rPr>
              <w:t>Investor Presentation, dated May 21, 2026.</w:t>
            </w: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160"/>
        </w:trPr>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104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215"/>
        </w:trPr>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43"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9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b w:val="1"/>
          <w:bCs w:val="1"/>
          <w:color w:val="auto"/>
        </w:rPr>
        <w:t>AMKOR TECHNOLOGY, INC.</w:t>
      </w:r>
    </w:p>
    <w:p>
      <w:pPr>
        <w:spacing w:after="0" w:line="21" w:lineRule="exact"/>
        <w:rPr>
          <w:sz w:val="20"/>
          <w:szCs w:val="20"/>
          <w:color w:val="auto"/>
        </w:rPr>
      </w:pPr>
    </w:p>
    <w:tbl>
      <w:tblPr>
        <w:tblLayout w:type="fixed"/>
        <w:tblInd w:w="4120" w:type="dxa"/>
        <w:tblCellMar>
          <w:top w:w="0" w:type="dxa"/>
          <w:left w:w="0" w:type="dxa"/>
          <w:bottom w:w="0" w:type="dxa"/>
          <w:right w:w="0" w:type="dxa"/>
        </w:tblCellMar>
      </w:tblPr>
      <w:tr>
        <w:trPr>
          <w:trHeight w:val="153"/>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Mark N. Rogers</w:t>
            </w:r>
          </w:p>
        </w:tc>
      </w:tr>
      <w:tr>
        <w:trPr>
          <w:trHeight w:val="140"/>
        </w:trPr>
        <w:tc>
          <w:tcPr>
            <w:tcW w:w="520" w:type="dxa"/>
            <w:vAlign w:val="bottom"/>
          </w:tcPr>
          <w:p>
            <w:pPr>
              <w:spacing w:after="0"/>
              <w:rPr>
                <w:sz w:val="12"/>
                <w:szCs w:val="12"/>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Mark N. Rogers</w:t>
            </w:r>
          </w:p>
        </w:tc>
      </w:tr>
      <w:tr>
        <w:trPr>
          <w:trHeight w:val="155"/>
        </w:trPr>
        <w:tc>
          <w:tcPr>
            <w:tcW w:w="520" w:type="dxa"/>
            <w:vAlign w:val="bottom"/>
          </w:tcPr>
          <w:p>
            <w:pPr>
              <w:spacing w:after="0"/>
              <w:rPr>
                <w:sz w:val="13"/>
                <w:szCs w:val="13"/>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Vice President, General Counsel, and Corporate Secretary</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21, 2026</w:t>
      </w:r>
    </w:p>
    <w:p>
      <w:pPr>
        <w:sectPr>
          <w:pgSz w:w="11900" w:h="16838" w:orient="portrait"/>
          <w:cols w:equalWidth="0" w:num="1">
            <w:col w:w="10159"/>
          </w:cols>
          <w:pgMar w:left="300" w:top="881"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2026-05-21T07:52:14Z</dcterms:created>
  <dcterms:modified xsi:type="dcterms:W3CDTF">2026-05-21T07:52:14Z</dcterms:modified>
</cp:coreProperties>
</file>