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2346.xml.htm"/>
      <w:bookmarkStart w:id="1" w:name="kswkform4_17847523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KIM JAMES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SIANA CARR O'CONNOR &amp; LYNAM</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EAST LANCASTER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PAOLI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19301-9713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 (5)</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9"/>
        <w:gridCol w:w="924"/>
        <w:gridCol w:w="794"/>
        <w:gridCol w:w="613"/>
        <w:gridCol w:w="339"/>
        <w:gridCol w:w="1008"/>
        <w:gridCol w:w="415"/>
        <w:gridCol w:w="646"/>
        <w:gridCol w:w="1297"/>
        <w:gridCol w:w="961"/>
        <w:gridCol w:w="128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261,645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9.48</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511,645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725,000</w:t>
            </w:r>
            <w:r>
              <w:rPr>
                <w:rFonts w:ascii="Times;serif" w:hAnsi="Times;serif"/>
                <w:color w:val="008000"/>
                <w:position w:val="7"/>
                <w:sz w:val="16"/>
                <w:sz w:val="20"/>
                <w:shd w:fill="FFFFFF" w:val="clear"/>
              </w:rPr>
              <w:t>(1)(2)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Susan Y. Kim 2023 Family Distribution Trust</w:t>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7,828,682</w:t>
            </w:r>
            <w:r>
              <w:rPr>
                <w:rFonts w:ascii="Times;serif" w:hAnsi="Times;serif"/>
                <w:color w:val="008000"/>
                <w:position w:val="7"/>
                <w:sz w:val="16"/>
                <w:sz w:val="20"/>
                <w:shd w:fill="FFFFFF" w:val="clear"/>
              </w:rPr>
              <w:t>(1)(2)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John T. Kim Family Trust U/A dtd. 12/11/12</w:t>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1,957,350</w:t>
            </w:r>
            <w:r>
              <w:rPr>
                <w:rFonts w:ascii="Times;serif" w:hAnsi="Times;serif"/>
                <w:color w:val="008000"/>
                <w:position w:val="7"/>
                <w:sz w:val="16"/>
                <w:sz w:val="20"/>
                <w:shd w:fill="FFFFFF" w:val="clear"/>
              </w:rPr>
              <w:t>(1)(2)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John T. Kim G-S Trust dtd. 12/11/12</w:t>
            </w:r>
          </w:p>
        </w:tc>
      </w:tr>
      <w:tr>
        <w:trPr/>
        <w:tc>
          <w:tcPr>
            <w:tcW w:w="19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164,678</w:t>
            </w:r>
            <w:r>
              <w:rPr>
                <w:rFonts w:ascii="Times;serif" w:hAnsi="Times;serif"/>
                <w:color w:val="008000"/>
                <w:position w:val="7"/>
                <w:sz w:val="16"/>
                <w:sz w:val="20"/>
                <w:shd w:fill="FFFFFF" w:val="clear"/>
              </w:rPr>
              <w:t>(1)(2)</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self as Trustee of Trust U/A dtd. 12/11/12</w:t>
            </w:r>
          </w:p>
        </w:tc>
      </w:tr>
    </w:tbl>
    <w:tbl>
      <w:tblPr>
        <w:tblW w:w="12749" w:type="dxa"/>
        <w:jc w:val="left"/>
        <w:tblInd w:w="-7" w:type="dxa"/>
        <w:tblLayout w:type="fixed"/>
        <w:tblCellMar>
          <w:top w:w="60" w:type="dxa"/>
          <w:left w:w="60" w:type="dxa"/>
          <w:bottom w:w="60" w:type="dxa"/>
          <w:right w:w="60" w:type="dxa"/>
        </w:tblCellMar>
      </w:tblPr>
      <w:tblGrid>
        <w:gridCol w:w="131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(Right-to-Buy)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02/27/2021</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(Right-to-Buy)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02/15/2023</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(i) a trustee of trusts for the benefit of his immediate family members which own 10,511,032 shares of the Common Stock of Amkor Technology, Inc. (the "Issuer") and (ii) a trustee of a trust which is a controlling member of a limited liability company being treated as a corporation for purposes of Section 16, which limited liability company holds 164,678 shares of the Issuer's Common stock. Pursuant to the Form 4 instructions, the Reporting Person is being treated as having a pecuniary interest in all of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of the Securities Exchange Act of 1934, as amended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stock option (the "2017 Option") to acquire 200,000 shares of the Issuer's Common Stock (the "2017 Option Shares") was granted on February 27, 2017 (the "2017 Option Grant Date") and vested over four years as follows: (i) with respect to 25% of the 2017 Option Shares, on the first anniversary of the 2017 Option Grant Date; and (ii) with respect to the remainder of the 2017 Option Shares, in equal quarterly installments thereafter, such that 100% of the 2017 Option vested on the fourth anniversary of the 2017 Option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stock option (the "2019 Option") to acquire 250,000 shares of the Issuer's Common Stock (the "2019 Option Shares") was granted on February 15, 2019 (the "2019 Option Grant Date") and vested over four years as follows: (i) with respect to 25% of the 2019 Option Shares, on the first anniversary of the 2019 Option Grant Date; and (ii) with respect to the remainder of the 2019 Option Shares, in equal quarterly installments thereafter, such that 100% of the 2019 Option vested on the fourth anniversary of the 2019 Option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D. Short, Attorney-in-Fact for James J.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58839"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1082</Words>
  <Characters>5700</Characters>
  <CharactersWithSpaces>6661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